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9FE93FF" w:rsidR="00D6147A" w:rsidRDefault="004B5346" w:rsidP="004B5346">
      <w:hyperlink r:id="rId6" w:history="1">
        <w:r w:rsidRPr="005C697E">
          <w:rPr>
            <w:rStyle w:val="Collegamentoipertestuale"/>
          </w:rPr>
          <w:t>https://www.ansa.it/sito/notizie/economia/2025/02/14/scotti-bankitalia-crescita-crypto-destabilizza-sistema_6c85fd50-9008-417e-9dfa-ae9347268929.html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1C0C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5346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sito/notizie/economia/2025/02/14/scotti-bankitalia-crescita-crypto-destabilizza-sistema_6c85fd50-9008-417e-9dfa-ae93472689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2025-02-18T08:33:00Z</dcterms:created>
  <dcterms:modified xsi:type="dcterms:W3CDTF">2025-02-18T09:00:00Z</dcterms:modified>
</cp:coreProperties>
</file>